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ind w:left="0" w:right="0" w:hanging="0"/>
        <w:jc w:val="left"/>
        <w:textAlignment w:val="auto"/>
        <w:rPr>
          <w:rFonts w:ascii="Times New Roman" w:hAnsi="Times New Roman"/>
          <w:b/>
          <w:sz w:val="30"/>
          <w:u w:val="single"/>
          <w:lang w:val="sk-SK" w:eastAsia="sk-SK"/>
        </w:rPr>
      </w:pPr>
      <w:r>
        <w:rPr>
          <w:rFonts w:ascii="Times New Roman" w:hAnsi="Times New Roman"/>
          <w:sz w:val="24"/>
          <w:lang w:val="sk-SK" w:eastAsia="sk-SK"/>
        </w:rPr>
        <w:t xml:space="preserve">        </w:t>
      </w:r>
      <w:r>
        <w:rPr>
          <w:rFonts w:ascii="Times New Roman" w:hAnsi="Times New Roman"/>
          <w:b/>
          <w:sz w:val="30"/>
          <w:u w:val="single"/>
          <w:lang w:val="sk-SK" w:eastAsia="sk-SK"/>
        </w:rPr>
        <w:t>Obec Závada,  991 21  Závada č.54,  IČO:00319708</w:t>
      </w:r>
    </w:p>
    <w:p>
      <w:pPr>
        <w:pStyle w:val="Normal"/>
        <w:widowControl/>
        <w:spacing w:lineRule="exact" w:line="380"/>
        <w:ind w:left="0" w:right="0" w:hanging="0"/>
        <w:jc w:val="both"/>
        <w:textAlignment w:val="auto"/>
        <w:rPr>
          <w:rFonts w:ascii="Times New Roman" w:hAnsi="Times New Roman"/>
          <w:sz w:val="26"/>
          <w:lang w:val="sk-SK" w:eastAsia="sk-SK"/>
        </w:rPr>
      </w:pPr>
      <w:r>
        <w:rPr>
          <w:rFonts w:ascii="Times New Roman" w:hAnsi="Times New Roman"/>
          <w:sz w:val="26"/>
          <w:lang w:val="sk-SK" w:eastAsia="sk-SK"/>
        </w:rPr>
      </w:r>
    </w:p>
    <w:p>
      <w:pPr>
        <w:pStyle w:val="Normal"/>
        <w:widowControl/>
        <w:spacing w:lineRule="exact" w:line="380"/>
        <w:ind w:left="0" w:right="0" w:hanging="0"/>
        <w:jc w:val="both"/>
        <w:textAlignment w:val="auto"/>
        <w:rPr>
          <w:rFonts w:ascii="Times New Roman" w:hAnsi="Times New Roman"/>
          <w:sz w:val="26"/>
          <w:lang w:val="sk-SK" w:eastAsia="sk-SK"/>
        </w:rPr>
      </w:pPr>
      <w:r>
        <w:rPr>
          <w:rFonts w:ascii="Times New Roman" w:hAnsi="Times New Roman"/>
          <w:sz w:val="26"/>
          <w:lang w:val="sk-SK" w:eastAsia="sk-SK"/>
        </w:rPr>
      </w:r>
    </w:p>
    <w:p>
      <w:pPr>
        <w:pStyle w:val="Normal"/>
        <w:widowControl/>
        <w:spacing w:lineRule="exact" w:line="380"/>
        <w:ind w:left="0" w:right="0" w:hanging="0"/>
        <w:jc w:val="both"/>
        <w:textAlignment w:val="auto"/>
        <w:rPr>
          <w:rFonts w:ascii="Times New Roman" w:hAnsi="Times New Roman"/>
          <w:sz w:val="26"/>
          <w:lang w:val="sk-SK" w:eastAsia="sk-SK"/>
        </w:rPr>
      </w:pPr>
      <w:r>
        <w:rPr>
          <w:rFonts w:ascii="Times New Roman" w:hAnsi="Times New Roman"/>
          <w:sz w:val="26"/>
          <w:lang w:val="sk-SK" w:eastAsia="sk-SK"/>
        </w:rPr>
      </w:r>
    </w:p>
    <w:p>
      <w:pPr>
        <w:pStyle w:val="Normal"/>
        <w:widowControl/>
        <w:spacing w:lineRule="exact" w:line="380"/>
        <w:ind w:left="0" w:right="0" w:hanging="0"/>
        <w:jc w:val="both"/>
        <w:textAlignment w:val="auto"/>
        <w:rPr>
          <w:rFonts w:ascii="Times New Roman" w:hAnsi="Times New Roman"/>
          <w:sz w:val="26"/>
          <w:lang w:val="sk-SK" w:eastAsia="sk-SK"/>
        </w:rPr>
      </w:pPr>
      <w:r>
        <w:rPr>
          <w:rFonts w:ascii="Times New Roman" w:hAnsi="Times New Roman"/>
          <w:sz w:val="26"/>
          <w:lang w:val="sk-SK" w:eastAsia="sk-SK"/>
        </w:rPr>
      </w:r>
    </w:p>
    <w:p>
      <w:pPr>
        <w:pStyle w:val="Normal"/>
        <w:widowControl/>
        <w:spacing w:lineRule="exact" w:line="380"/>
        <w:ind w:left="0" w:right="0" w:hanging="0"/>
        <w:jc w:val="both"/>
        <w:textAlignment w:val="auto"/>
        <w:rPr>
          <w:rFonts w:ascii="Times New Roman" w:hAnsi="Times New Roman"/>
          <w:sz w:val="26"/>
          <w:lang w:val="sk-SK" w:eastAsia="sk-SK"/>
        </w:rPr>
      </w:pPr>
      <w:r>
        <w:rPr>
          <w:rFonts w:ascii="Times New Roman" w:hAnsi="Times New Roman"/>
          <w:sz w:val="26"/>
          <w:lang w:val="sk-SK" w:eastAsia="sk-SK"/>
        </w:rPr>
      </w:r>
    </w:p>
    <w:p>
      <w:pPr>
        <w:pStyle w:val="Normal"/>
        <w:widowControl/>
        <w:spacing w:lineRule="exact" w:line="380"/>
        <w:ind w:left="0" w:right="0" w:hanging="0"/>
        <w:jc w:val="both"/>
        <w:textAlignment w:val="auto"/>
        <w:rPr>
          <w:rFonts w:ascii="Times New Roman" w:hAnsi="Times New Roman"/>
          <w:i/>
          <w:sz w:val="24"/>
          <w:lang w:val="sk-SK" w:eastAsia="sk-SK"/>
        </w:rPr>
      </w:pPr>
      <w:r>
        <w:rPr>
          <w:rFonts w:ascii="Times New Roman" w:hAnsi="Times New Roman"/>
          <w:sz w:val="26"/>
          <w:lang w:val="sk-SK" w:eastAsia="sk-SK"/>
        </w:rPr>
        <w:tab/>
      </w:r>
      <w:r>
        <w:rPr>
          <w:rFonts w:ascii="Times New Roman" w:hAnsi="Times New Roman"/>
          <w:i/>
          <w:sz w:val="24"/>
          <w:lang w:val="sk-SK" w:eastAsia="sk-SK"/>
        </w:rPr>
        <w:t>Obecné zastupiteľstvo v Z Á V A D E na základe ustanovenia § 11 ods. 4 písm. i) zákona SNR č. 369/1990 Zb. o obecnom zriadení v znení neskorších predpisov (ďalej len „zák. č. 369/1990 Zb.“)  a ustanovenia § 1 odst. 2 Štatútu obce  Z Á V A D A v y d á v a tento</w:t>
      </w:r>
    </w:p>
    <w:p>
      <w:pPr>
        <w:pStyle w:val="Normal"/>
        <w:widowControl/>
        <w:spacing w:lineRule="exact" w:line="380"/>
        <w:ind w:left="0" w:right="0" w:hanging="0"/>
        <w:jc w:val="both"/>
        <w:textAlignment w:val="auto"/>
        <w:rPr>
          <w:rFonts w:ascii="Times New Roman" w:hAnsi="Times New Roman"/>
          <w:i/>
          <w:sz w:val="24"/>
          <w:lang w:val="sk-SK" w:eastAsia="sk-SK"/>
        </w:rPr>
      </w:pPr>
      <w:r>
        <w:rPr>
          <w:rFonts w:ascii="Times New Roman" w:hAnsi="Times New Roman"/>
          <w:i/>
          <w:sz w:val="24"/>
          <w:lang w:val="sk-SK" w:eastAsia="sk-SK"/>
        </w:rPr>
      </w:r>
    </w:p>
    <w:p>
      <w:pPr>
        <w:pStyle w:val="Normal"/>
        <w:widowControl/>
        <w:spacing w:lineRule="exact" w:line="380"/>
        <w:ind w:left="0" w:right="0" w:hanging="0"/>
        <w:jc w:val="both"/>
        <w:textAlignment w:val="auto"/>
        <w:rPr>
          <w:rFonts w:ascii="Times New Roman" w:hAnsi="Times New Roman"/>
          <w:i/>
          <w:sz w:val="24"/>
          <w:lang w:val="sk-SK" w:eastAsia="sk-SK"/>
        </w:rPr>
      </w:pPr>
      <w:r>
        <w:rPr>
          <w:rFonts w:ascii="Times New Roman" w:hAnsi="Times New Roman"/>
          <w:i/>
          <w:sz w:val="24"/>
          <w:lang w:val="sk-SK" w:eastAsia="sk-SK"/>
        </w:rPr>
      </w:r>
    </w:p>
    <w:p>
      <w:pPr>
        <w:pStyle w:val="Normal"/>
        <w:widowControl/>
        <w:spacing w:lineRule="exact" w:line="380"/>
        <w:ind w:left="0" w:right="0" w:hanging="0"/>
        <w:jc w:val="both"/>
        <w:textAlignment w:val="auto"/>
        <w:rPr>
          <w:rFonts w:ascii="Times New Roman" w:hAnsi="Times New Roman"/>
          <w:i/>
          <w:sz w:val="24"/>
          <w:lang w:val="sk-SK" w:eastAsia="sk-SK"/>
        </w:rPr>
      </w:pPr>
      <w:r>
        <w:rPr>
          <w:rFonts w:ascii="Times New Roman" w:hAnsi="Times New Roman"/>
          <w:i/>
          <w:sz w:val="24"/>
          <w:lang w:val="sk-SK" w:eastAsia="sk-SK"/>
        </w:rPr>
      </w:r>
    </w:p>
    <w:p>
      <w:pPr>
        <w:pStyle w:val="Normal"/>
        <w:widowControl/>
        <w:spacing w:lineRule="exact" w:line="380"/>
        <w:ind w:left="0" w:right="0" w:hanging="0"/>
        <w:jc w:val="center"/>
        <w:textAlignment w:val="auto"/>
        <w:rPr>
          <w:rFonts w:ascii="Times New Roman" w:hAnsi="Times New Roman"/>
          <w:b/>
          <w:sz w:val="40"/>
          <w:lang w:val="sk-SK" w:eastAsia="sk-SK"/>
        </w:rPr>
      </w:pPr>
      <w:r>
        <w:rPr>
          <w:rFonts w:ascii="Times New Roman" w:hAnsi="Times New Roman"/>
          <w:b/>
          <w:sz w:val="40"/>
          <w:lang w:val="sk-SK" w:eastAsia="sk-SK"/>
        </w:rPr>
        <w:t>Interná smernica  č. 1</w:t>
      </w:r>
    </w:p>
    <w:p>
      <w:pPr>
        <w:pStyle w:val="Normal"/>
        <w:widowControl/>
        <w:spacing w:lineRule="exact" w:line="380"/>
        <w:ind w:left="0" w:right="0" w:hanging="0"/>
        <w:jc w:val="center"/>
        <w:textAlignment w:val="auto"/>
        <w:rPr>
          <w:rFonts w:ascii="Times New Roman" w:hAnsi="Times New Roman"/>
          <w:b/>
          <w:sz w:val="40"/>
          <w:lang w:val="sk-SK" w:eastAsia="sk-SK"/>
        </w:rPr>
      </w:pPr>
      <w:r>
        <w:rPr>
          <w:rFonts w:ascii="Times New Roman" w:hAnsi="Times New Roman"/>
          <w:b/>
          <w:sz w:val="40"/>
          <w:lang w:val="sk-SK" w:eastAsia="sk-SK"/>
        </w:rPr>
      </w:r>
    </w:p>
    <w:p>
      <w:pPr>
        <w:pStyle w:val="Normal"/>
        <w:widowControl/>
        <w:spacing w:lineRule="exact" w:line="380"/>
        <w:ind w:left="0" w:right="0" w:hanging="0"/>
        <w:jc w:val="both"/>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exact" w:line="380"/>
        <w:ind w:left="0" w:right="0" w:hanging="0"/>
        <w:jc w:val="both"/>
        <w:textAlignment w:val="auto"/>
        <w:rPr>
          <w:rFonts w:ascii="Times New Roman" w:hAnsi="Times New Roman"/>
          <w:sz w:val="20"/>
          <w:lang w:val="sk-SK" w:eastAsia="sk-SK"/>
        </w:rPr>
      </w:pPr>
      <w:r>
        <w:rPr>
          <w:rFonts w:ascii="Times New Roman" w:hAnsi="Times New Roman"/>
          <w:i/>
          <w:sz w:val="26"/>
          <w:lang w:val="sk-SK" w:eastAsia="sk-SK"/>
        </w:rPr>
        <w:t> </w:t>
      </w:r>
      <w:r>
        <w:rPr>
          <w:rFonts w:ascii="Times New Roman" w:hAnsi="Times New Roman"/>
          <w:sz w:val="20"/>
          <w:lang w:val="sk-SK" w:eastAsia="sk-SK"/>
        </w:rPr>
        <w:t>  </w:t>
      </w:r>
    </w:p>
    <w:p>
      <w:pPr>
        <w:pStyle w:val="Nadpis1"/>
        <w:rPr>
          <w:rFonts w:ascii="Times New Roman" w:hAnsi="Times New Roman"/>
          <w:b/>
          <w:caps/>
          <w:sz w:val="34"/>
        </w:rPr>
      </w:pPr>
      <w:r>
        <w:rPr>
          <w:rFonts w:ascii="Times New Roman" w:hAnsi="Times New Roman"/>
          <w:b/>
          <w:caps/>
          <w:sz w:val="34"/>
        </w:rPr>
        <w:t>Organizačný   poriadok</w:t>
      </w:r>
    </w:p>
    <w:p>
      <w:pPr>
        <w:pStyle w:val="Normal"/>
        <w:widowControl/>
        <w:ind w:left="0" w:right="0" w:hanging="0"/>
        <w:jc w:val="left"/>
        <w:textAlignment w:val="auto"/>
        <w:rPr>
          <w:rFonts w:ascii="Times New Roman" w:hAnsi="Times New Roman"/>
          <w:sz w:val="34"/>
          <w:lang w:val="sk-SK" w:eastAsia="sk-SK"/>
        </w:rPr>
      </w:pPr>
      <w:r>
        <w:rPr>
          <w:rFonts w:ascii="Times New Roman" w:hAnsi="Times New Roman"/>
          <w:sz w:val="34"/>
          <w:lang w:val="sk-SK" w:eastAsia="sk-SK"/>
        </w:rPr>
        <w:t> </w:t>
      </w:r>
    </w:p>
    <w:p>
      <w:pPr>
        <w:pStyle w:val="Normal"/>
        <w:widowControl/>
        <w:ind w:left="0" w:right="0" w:hanging="0"/>
        <w:jc w:val="center"/>
        <w:textAlignment w:val="auto"/>
        <w:rPr>
          <w:rFonts w:ascii="Times New Roman" w:hAnsi="Times New Roman"/>
          <w:b/>
          <w:caps/>
          <w:sz w:val="34"/>
          <w:lang w:val="sk-SK" w:eastAsia="sk-SK"/>
        </w:rPr>
      </w:pPr>
      <w:r>
        <w:rPr>
          <w:rFonts w:ascii="Times New Roman" w:hAnsi="Times New Roman"/>
          <w:b/>
          <w:caps/>
          <w:sz w:val="34"/>
          <w:lang w:val="sk-SK" w:eastAsia="sk-SK"/>
        </w:rPr>
        <w:t>Obecného   úradu      Z Á V A D A</w:t>
      </w:r>
    </w:p>
    <w:p>
      <w:pPr>
        <w:pStyle w:val="Normal"/>
        <w:widowControl/>
        <w:ind w:left="0" w:right="0" w:hanging="0"/>
        <w:jc w:val="center"/>
        <w:textAlignment w:val="auto"/>
        <w:rPr>
          <w:rFonts w:ascii="Times New Roman" w:hAnsi="Times New Roman"/>
          <w:b/>
          <w:caps/>
          <w:sz w:val="34"/>
          <w:lang w:val="sk-SK" w:eastAsia="sk-SK"/>
        </w:rPr>
      </w:pPr>
      <w:r>
        <w:rPr>
          <w:rFonts w:ascii="Times New Roman" w:hAnsi="Times New Roman"/>
          <w:b/>
          <w:caps/>
          <w:sz w:val="34"/>
          <w:lang w:val="sk-SK" w:eastAsia="sk-SK"/>
        </w:rPr>
        <w:t> </w:t>
      </w:r>
    </w:p>
    <w:p>
      <w:pPr>
        <w:pStyle w:val="Normal"/>
        <w:widowControl/>
        <w:ind w:left="0" w:right="0" w:hanging="0"/>
        <w:jc w:val="left"/>
        <w:textAlignment w:val="auto"/>
        <w:rPr>
          <w:rFonts w:ascii="Times New Roman" w:hAnsi="Times New Roman"/>
          <w:b/>
          <w:caps/>
          <w:sz w:val="34"/>
          <w:lang w:val="sk-SK" w:eastAsia="sk-SK"/>
        </w:rPr>
      </w:pPr>
      <w:r>
        <w:rPr>
          <w:rFonts w:ascii="Times New Roman" w:hAnsi="Times New Roman"/>
          <w:b/>
          <w:caps/>
          <w:sz w:val="34"/>
          <w:lang w:val="sk-SK" w:eastAsia="sk-SK"/>
        </w:rPr>
      </w:r>
    </w:p>
    <w:p>
      <w:pPr>
        <w:pStyle w:val="Normal"/>
        <w:widowControl/>
        <w:ind w:left="0" w:right="0" w:hanging="0"/>
        <w:jc w:val="center"/>
        <w:textAlignment w:val="auto"/>
        <w:rPr>
          <w:rFonts w:ascii="Times New Roman" w:hAnsi="Times New Roman"/>
          <w:b/>
          <w:caps/>
          <w:sz w:val="34"/>
          <w:lang w:val="sk-SK" w:eastAsia="sk-SK"/>
        </w:rPr>
      </w:pPr>
      <w:r>
        <w:rPr>
          <w:rFonts w:ascii="Times New Roman" w:hAnsi="Times New Roman"/>
          <w:b/>
          <w:caps/>
          <w:sz w:val="34"/>
          <w:lang w:val="sk-SK" w:eastAsia="sk-SK"/>
        </w:rPr>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Prvá hlava</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ÚVODNÉ USTANOVENIA</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w:t>
      </w:r>
    </w:p>
    <w:p>
      <w:pPr>
        <w:pStyle w:val="Normal"/>
        <w:widowControl/>
        <w:spacing w:lineRule="exact" w:line="300"/>
        <w:ind w:left="0" w:right="0" w:hanging="0"/>
        <w:jc w:val="left"/>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numPr>
          <w:ilvl w:val="0"/>
          <w:numId w:val="1"/>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Organizačný poriadok Obecného úradu v Závade je základnou organizačnou právnou normou obecného úradu a je záväzný pre všetkých zamestnancov obce vykonávajúcich pracovnú činnosť v rámci zabezpečovania činnosti obecného úradu.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Organizačný poriadok upravuje vnútornú organizáciu úradu, najmä jeho organizačné členenie, právomoc a pôsobnosť jednotlivých útvarov, zásady riadenia, zásady organizačnej štruktúry úradu a tiež ich vzájomné vzťahy.</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center"/>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center"/>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Druhá hlava</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OBECNÝ ÚRAD</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2</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Obecný úrad</w:t>
      </w:r>
    </w:p>
    <w:p>
      <w:pPr>
        <w:pStyle w:val="Normal"/>
        <w:widowControl/>
        <w:numPr>
          <w:ilvl w:val="0"/>
          <w:numId w:val="2"/>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Obecný úrad je výkonným orgánom obecného zastupiteľstva a starostu.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2"/>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Obecný úrad zabezpečuje v súlade s platnou právnou úpravou:</w:t>
      </w:r>
    </w:p>
    <w:p>
      <w:pPr>
        <w:pStyle w:val="BodyText2"/>
        <w:numPr>
          <w:ilvl w:val="1"/>
          <w:numId w:val="2"/>
        </w:numPr>
        <w:tabs>
          <w:tab w:val="left" w:pos="924" w:leader="none"/>
        </w:tabs>
        <w:spacing w:lineRule="exact" w:line="300"/>
        <w:ind w:left="924" w:right="0" w:hanging="564"/>
        <w:rPr>
          <w:rFonts w:ascii="Times New Roman" w:hAnsi="Times New Roman"/>
          <w:sz w:val="22"/>
        </w:rPr>
      </w:pPr>
      <w:r>
        <w:rPr>
          <w:rFonts w:ascii="Times New Roman" w:hAnsi="Times New Roman"/>
          <w:sz w:val="22"/>
        </w:rPr>
        <w:t>písomnú agendu orgánov obce a orgánov obecného zastupiteľstva a je podateľňou a výpravňou písomností obce</w:t>
      </w:r>
    </w:p>
    <w:p>
      <w:pPr>
        <w:pStyle w:val="BodyText2"/>
        <w:numPr>
          <w:ilvl w:val="1"/>
          <w:numId w:val="2"/>
        </w:numPr>
        <w:tabs>
          <w:tab w:val="left" w:pos="924" w:leader="none"/>
        </w:tabs>
        <w:spacing w:lineRule="exact" w:line="300"/>
        <w:ind w:left="924" w:right="0" w:hanging="564"/>
        <w:rPr>
          <w:rFonts w:ascii="Times New Roman" w:hAnsi="Times New Roman"/>
          <w:sz w:val="22"/>
        </w:rPr>
      </w:pPr>
      <w:r>
        <w:rPr>
          <w:rFonts w:ascii="Times New Roman" w:hAnsi="Times New Roman"/>
          <w:sz w:val="22"/>
        </w:rPr>
        <w:t xml:space="preserve">odborné podklady  a iné písomnosti na rokovanie obecného zastupiteľstva,  </w:t>
      </w:r>
    </w:p>
    <w:p>
      <w:pPr>
        <w:pStyle w:val="Normal"/>
        <w:widowControl/>
        <w:numPr>
          <w:ilvl w:val="1"/>
          <w:numId w:val="2"/>
        </w:numPr>
        <w:tabs>
          <w:tab w:val="left" w:pos="924" w:leader="none"/>
        </w:tabs>
        <w:spacing w:lineRule="exact" w:line="300"/>
        <w:ind w:left="924" w:right="0" w:hanging="564"/>
        <w:jc w:val="both"/>
        <w:textAlignment w:val="auto"/>
        <w:rPr>
          <w:rFonts w:ascii="Times New Roman" w:hAnsi="Times New Roman"/>
          <w:sz w:val="22"/>
          <w:lang w:val="sk-SK" w:eastAsia="sk-SK"/>
        </w:rPr>
      </w:pPr>
      <w:r>
        <w:rPr>
          <w:rFonts w:ascii="Times New Roman" w:hAnsi="Times New Roman"/>
          <w:sz w:val="22"/>
          <w:lang w:val="sk-SK" w:eastAsia="sk-SK"/>
        </w:rPr>
        <w:t xml:space="preserve">písomné vyhotovenia všetkých rozhodnutí starostu vydaných v správnom konaní, v daňovom konaní a v ostatných druhoch konaní podľa osobitnej úpravy, </w:t>
      </w:r>
    </w:p>
    <w:p>
      <w:pPr>
        <w:pStyle w:val="Normal"/>
        <w:widowControl/>
        <w:numPr>
          <w:ilvl w:val="1"/>
          <w:numId w:val="2"/>
        </w:numPr>
        <w:tabs>
          <w:tab w:val="left" w:pos="924" w:leader="none"/>
        </w:tabs>
        <w:spacing w:lineRule="exact" w:line="300"/>
        <w:ind w:left="924" w:right="0" w:hanging="564"/>
        <w:jc w:val="both"/>
        <w:textAlignment w:val="auto"/>
        <w:rPr>
          <w:rFonts w:ascii="Times New Roman" w:hAnsi="Times New Roman"/>
          <w:sz w:val="22"/>
          <w:lang w:val="sk-SK" w:eastAsia="sk-SK"/>
        </w:rPr>
      </w:pPr>
      <w:r>
        <w:rPr>
          <w:rFonts w:ascii="Times New Roman" w:hAnsi="Times New Roman"/>
          <w:sz w:val="22"/>
          <w:lang w:val="sk-SK" w:eastAsia="sk-SK"/>
        </w:rPr>
        <w:t>výkon všeobecne záväzných nariadení obce, uznesení obecného zastupiteľstva aj rozhodnutí starostu.</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2"/>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Obecný úrad taktiež:</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zabezpečuje na požiadanie písomnú agendu hlavného kontrolóra,</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zhromažďuje podkladový a právny materiál pre vydávanie rozhodnutí starostu a vypracúva písomné rozhodnutia starostu (v rozsahu a podľa zák. SNR č. 511/1992 Zb. o správe daní a poplatkov v znení neskorších zmien a doplnkov, zák. č. 71/1967 Zb. o správnom konaní v znení neskorších predpisov, ako aj osobitných právnych predpisov),</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zabezpečuje na požiadanie poslancom obecného zastupiteľstva potrebné podklady a odbornú pomoc pri plnení úloh vyplývajúcich  z platnej právnej úpravy.</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3</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Právne postavenie obecného úradu</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4"/>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Vnútornú organizáciu obecného úradu určuje na návrh starostu obecné zastupiteľstvo.</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4"/>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Obecný úrad nie je právnickou osobou (ust. § 1 ods. 1 zákona č. 369/1990 Zb.).</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Obecný úrad nemá právnu subjektivitu.</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4"/>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Obecný úrad má sídlo:</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2124" w:right="0" w:firstLine="708"/>
        <w:jc w:val="both"/>
        <w:textAlignment w:val="auto"/>
        <w:rPr>
          <w:rFonts w:ascii="Times New Roman" w:hAnsi="Times New Roman"/>
          <w:sz w:val="22"/>
          <w:lang w:val="sk-SK" w:eastAsia="sk-SK"/>
        </w:rPr>
      </w:pPr>
      <w:r>
        <w:rPr>
          <w:rFonts w:ascii="Times New Roman" w:hAnsi="Times New Roman"/>
          <w:sz w:val="22"/>
          <w:lang w:val="sk-SK" w:eastAsia="sk-SK"/>
        </w:rPr>
        <w:t xml:space="preserve">Obecný úrad  v  Závade </w:t>
      </w:r>
    </w:p>
    <w:p>
      <w:pPr>
        <w:pStyle w:val="Normal"/>
        <w:widowControl/>
        <w:spacing w:lineRule="exact" w:line="300"/>
        <w:ind w:left="2124" w:right="0" w:firstLine="708"/>
        <w:jc w:val="both"/>
        <w:textAlignment w:val="auto"/>
        <w:rPr>
          <w:rFonts w:ascii="Times New Roman" w:hAnsi="Times New Roman"/>
          <w:sz w:val="22"/>
          <w:lang w:val="sk-SK" w:eastAsia="sk-SK"/>
        </w:rPr>
      </w:pPr>
      <w:r>
        <w:rPr>
          <w:rFonts w:ascii="Times New Roman" w:hAnsi="Times New Roman"/>
          <w:sz w:val="22"/>
          <w:lang w:val="sk-SK" w:eastAsia="sk-SK"/>
        </w:rPr>
        <w:t>číslo  54</w:t>
      </w:r>
    </w:p>
    <w:p>
      <w:pPr>
        <w:pStyle w:val="Normal"/>
        <w:widowControl/>
        <w:spacing w:lineRule="exact" w:line="300"/>
        <w:ind w:left="2124" w:right="0" w:firstLine="708"/>
        <w:jc w:val="both"/>
        <w:textAlignment w:val="auto"/>
        <w:rPr>
          <w:rFonts w:ascii="Times New Roman" w:hAnsi="Times New Roman"/>
          <w:sz w:val="22"/>
          <w:lang w:val="sk-SK" w:eastAsia="sk-SK"/>
        </w:rPr>
      </w:pPr>
      <w:r>
        <w:rPr>
          <w:rFonts w:ascii="Times New Roman" w:hAnsi="Times New Roman"/>
          <w:sz w:val="22"/>
          <w:lang w:val="sk-SK" w:eastAsia="sk-SK"/>
        </w:rPr>
        <w:t>PSČ  991 21</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4</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Financovanie a hospodárenie obecného úradu</w:t>
      </w:r>
    </w:p>
    <w:p>
      <w:pPr>
        <w:pStyle w:val="Normal"/>
        <w:widowControl/>
        <w:spacing w:lineRule="exact" w:line="30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5"/>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Financovanie a hospodárenie obecného úradu tvorí súčasť rozpočtu obce.</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Rozpočet obce musí obsahovať samostatnú položku obsahujúcu rozsah objemu finančných prostriedkov určených na mzdy zamestnancov obecného úradu, ako aj rozsah finančných prostriedkov určených na nákup technických prostriedkov slúžiacich na zabezpečenie činnosti obecného úradu.</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5"/>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Objem finančných prostriedkov určených na mzdy zamestnancov obecného úradu a na nákup technických prostriedkov potrebných na činnosť úradu určuje obecné zastupiteľstvo, spravidla najneskôr na svojom prvom zasadnutí v danom kalendárnom roku.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5"/>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Obecné zastupiteľstvo môže vo výnimočných a  odôvodnených prípadoch, spravidla na návrh starostu, upraviť objem finančných prostriedkov určených na mzdy zamestnancov obecného úradu v priebehu kalendárneho roka.</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Takýmito výnimočnými prípadmi sú najmä:</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nová právna úprava,</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organizačné zmeny,</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systémové opatrenia.</w:t>
      </w:r>
    </w:p>
    <w:p>
      <w:pPr>
        <w:pStyle w:val="Normal"/>
        <w:widowControl/>
        <w:numPr>
          <w:ilvl w:val="0"/>
          <w:numId w:val="5"/>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Podmienky nakladania s finančnými prostriedkami obce upravujú „Zásady nakladania s finančnými prostriedkami obce Závada“.</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Tieto zásady sa v plnom rozsahu vzťahujú aj na činnosť obecného úradu.</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36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spacing w:lineRule="exact" w:line="300"/>
        <w:ind w:left="36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spacing w:lineRule="exact" w:line="300"/>
        <w:ind w:left="36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spacing w:lineRule="exact" w:line="300"/>
        <w:ind w:left="360" w:right="0" w:hanging="0"/>
        <w:jc w:val="center"/>
        <w:textAlignment w:val="auto"/>
        <w:rPr>
          <w:rFonts w:ascii="Times New Roman" w:hAnsi="Times New Roman"/>
          <w:b/>
          <w:sz w:val="24"/>
          <w:lang w:val="sk-SK" w:eastAsia="sk-SK"/>
        </w:rPr>
      </w:pPr>
      <w:r>
        <w:rPr>
          <w:rFonts w:ascii="Times New Roman" w:hAnsi="Times New Roman"/>
          <w:b/>
          <w:sz w:val="24"/>
          <w:lang w:val="sk-SK" w:eastAsia="sk-SK"/>
        </w:rPr>
        <w:t>Druhá hlava</w:t>
      </w:r>
    </w:p>
    <w:p>
      <w:pPr>
        <w:pStyle w:val="Nadpis1"/>
        <w:spacing w:lineRule="exact" w:line="300"/>
        <w:rPr>
          <w:rFonts w:ascii="Times New Roman" w:hAnsi="Times New Roman"/>
          <w:b/>
          <w:caps/>
          <w:sz w:val="24"/>
        </w:rPr>
      </w:pPr>
      <w:r>
        <w:rPr>
          <w:rFonts w:ascii="Times New Roman" w:hAnsi="Times New Roman"/>
          <w:b/>
          <w:caps/>
          <w:sz w:val="24"/>
        </w:rPr>
        <w:t>vZŤAH volených   orgánov obce</w:t>
      </w:r>
    </w:p>
    <w:p>
      <w:pPr>
        <w:pStyle w:val="Nadpis1"/>
        <w:spacing w:lineRule="exact" w:line="300"/>
        <w:rPr>
          <w:rFonts w:ascii="Times New Roman" w:hAnsi="Times New Roman"/>
          <w:b/>
          <w:caps/>
          <w:sz w:val="24"/>
        </w:rPr>
      </w:pPr>
      <w:r>
        <w:rPr>
          <w:rFonts w:ascii="Times New Roman" w:hAnsi="Times New Roman"/>
          <w:b/>
          <w:caps/>
          <w:sz w:val="24"/>
        </w:rPr>
        <w:t>k obecnému  úradu</w:t>
      </w:r>
    </w:p>
    <w:p>
      <w:pPr>
        <w:pStyle w:val="Normal"/>
        <w:widowControl/>
        <w:spacing w:lineRule="exact" w:line="300"/>
        <w:ind w:left="0" w:right="0" w:hanging="0"/>
        <w:jc w:val="left"/>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5</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Postavenie obecného zastupiteľstva</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6"/>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Obecné zastupiteľstvo vo vzťahu k obecnému úradu vykonáva a plní nasledujúce úlohy:</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schvaľuje Organizačný poriadok obecného úradu a jeho prípadné zmeny,</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určuje vnútornú organizáciu obecného úradu,</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rozhoduje vo veciach týkajúcich sa nakladania a hospodárenia s majetkom a  finančnými prostriedkami zverenými obecnému úradu,</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schvaľuje najdôležitejšie úkony týkajúce sa majetku obce a finančných zdrojov obce a kontroluje finančné hospodárenie s ním,</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schvaľuje Poriadok odmeňovania zamestnancov obce,</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schvaľuje Pracovný poriadok zamestnancov obce,</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schvaľuje rozpočet obce, vrátane časti týkajúcej sa obecného úradu, ako i jeho zmeny a kontroluje jeho dodržiavanie.</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6"/>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Obecné zastupiteľstvo rozhoduje aj v iných veciach, ak sa domnieva, že je to v dôležitom záujme obce, ak  je to v súlade s ust. § 11 ods. 4 prvá veta  zákona č. 369/1990 Zb.</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6"/>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Obecné zastupiteľstvo nie je oprávnené a nemôže zasahovať do výlučnej právomoci a pôsobnosti starostu obce  vymedzenej v ust. § 13 ods. 4  a 5 zákona č. 369/1990 Zb..</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6</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Postavenie starostu</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Starosta je predstaviteľom obce a najvyšším výkonným orgánom obce.</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Starosta je štatutárnym orgánom v majetkovo - právnych vzťahoch obce a v pracovnoprávnych vzťahoch zamestnancov obce, v administratívnoprávnych a daňových vzťahoch je správnym orgánom.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Zastupuje obec navonok vo vzťahu ku všetkým fyzickým a právnickým osobám.</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Starosta je voleným orgánom obce a volia ho obyvatelia obce v priamych voľbách.</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Voľbou do funkcie starostu sa nezakladá jeho pracovný pomer.</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Na pracovno-právne postavenie starostu sa vzťahuje osobitný právny predpis.</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Starosta vo vzťahu k obecnému úradu vykonáva a plní najmä tieto úlohy:</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vykonáva správu obce v súlade so zákonmi, Štatútom obce Závada a všeobecne záväznými nariadeniami obce,</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rozhoduje vo všetkých veciach správy obce, ktoré nie sú zákonom, Štatútom obce Závada, alebo týmto organizačným poriadkom vyhradené obecnému zastupiteľstvu,</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v pracovno-právnych a mzdových otázkach plní úlohu vedúceho organizácie,</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schvaľuje výdavkové položky (doklady, faktúry, ...) </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udeľuje plnú moc k zastupovaniu obce v právnych záležitostiach,</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schvaľuje podanie žalôb obcou na súdy .</w:t>
      </w:r>
    </w:p>
    <w:p>
      <w:pPr>
        <w:pStyle w:val="Normal"/>
        <w:widowControl/>
        <w:spacing w:lineRule="exact" w:line="300"/>
        <w:ind w:left="1284"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Starosta môže delegovať niektoré zo svojich právomoci aj na iné osoby, pokiaľ to pripúšťa zákon a tento Organizačný poriadok Obecného úradu v  Závade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7</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Sekretariát starostu</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8"/>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Sekretariát starostu je výkonným a organizačným útvarom starostu.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8"/>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Jeho činnosť riadi starosta. Pracovníci sekretariátu sú priamo podriadení starostovi.</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8"/>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Sekretariát zabezpečuje úlohy súvisiace s riadením a správou najmä:</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zostavovanie návrhu pracovného programu starostu a pomoc pri jeho zostavovaní,</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vedenie evidencie dohodnutých rokovaní a ich príprava, vrátane zabezpečenia a predkladania podkladov,</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vyhotovovanie záznamov z rokovaní u starostu a ich archivácia,</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príprava a zvolávanie porád starostu, vyhotovovanie zápisníc z porád, a zabezpečenie ich rozoslanie,</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kontrola plnenie úloh uložených starostom,</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predkladanie došlej korešpondencie  a tej, ktorú si k predloženiu vyhradil, starostovi</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vedenie evidenciu pošty starostu.</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8</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Postavenie zástupcu starostu k obecnému úradu</w:t>
      </w:r>
    </w:p>
    <w:p>
      <w:pPr>
        <w:pStyle w:val="Normal"/>
        <w:widowControl/>
        <w:spacing w:lineRule="exact" w:line="30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9"/>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Starostu zastupuje zástupca starostu.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9"/>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Zástupcu starostu volí, na návrh starostu, obecné zastupiteľstvo z radov svojich poslancov spravidla na celé funkčné obdobie starostu.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Voľbou do funkcie zástupcu starostu sa nezakladá jeho pracovný pomer k obci.</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9"/>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Obec Závada poskytuje zástupcovi starostu za výkon činnosti primeranú odmenu.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Výšku odmeny stanoví obecné zastupiteľstvo.</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9"/>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Zástupca starostu zastupuje starostu v nasledujúcich  veciach, ktoré v zmysle ust. § 13b ods. 3 zákona č. 369/1990 Zb. vymedzilo obecné zastupiteľstvo:</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-vedenie, v zákonom stanovených prípadoch,  zasadnutia obecného zastupiteľstva,</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9"/>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V čase  neprítomnosti alebo nespôsobilosti starostu na výkon funkcie rozhoduje zástupca starostu i vo veciach, na výkon  ktorých mu bolo starostom udelené osobitné splnomocnenie, i nad rámec činností a úkonov uvedených v ods. 3 tohto ustanovenia, pokiaľ to nie je v rozpore s platnou právnou úpravou.</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9</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Postavenie hlavného kontrolóra</w:t>
      </w:r>
    </w:p>
    <w:p>
      <w:pPr>
        <w:pStyle w:val="Normal"/>
        <w:widowControl/>
        <w:spacing w:lineRule="exact" w:line="30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0"/>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Hlavný kontrolór je zamestnancom obce Závada .</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Hlavného kontrolóra volí do funkcie obecné zastupiteľstvo na obdobie 6 rokov.</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Hlavný kontrolór zodpovedá za výkon svojej funkcie obecnému zastupiteľstvu. Postavenie hlavného kontrolóra, predpoklady na výkon funkcie hlavného kontrolóra, jeho voľbu, skončenie výkonu funkcie hlavného kontrolóra , jeho  plat, rozsah a pravidlá kontrolnej činnosti a úlohy hlavného kontrolóra určuje zákon o obecnom zriadení.</w:t>
      </w:r>
    </w:p>
    <w:p>
      <w:pPr>
        <w:pStyle w:val="Normal"/>
        <w:widowControl/>
        <w:spacing w:lineRule="exact" w:line="300"/>
        <w:ind w:left="360" w:right="0" w:firstLine="348"/>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0"/>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Hlavný kontrolór   kontroluje  zákonnosť, účinnosť, hospodárnosť a efektívnosť   pri   hospodárení a nakladaní  s  majetkom  a   majetkovými  právami  obce,  ako  aj s majetkom,  ktorý  obec  užíva  podľa  osobitných predpisov. Kontroluje príjmy, výdavky  a finančné  operácie obce. </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Hlavný kontrolór vykonáva kontrolu vybavovanie  sťažností  a  petícií,  dodržiavania všeobecne  záväzných  právnych  predpisov  vrátane nariadení obce, plnenia  uznesení   obecného  zastupiteľstva, a interných  predpisov obce a tiež plnenie ďalších úloh ustanovených osobitnými predpismi. </w:t>
      </w:r>
    </w:p>
    <w:p>
      <w:pPr>
        <w:pStyle w:val="Telotextu"/>
        <w:spacing w:lineRule="exact" w:line="300"/>
        <w:rPr>
          <w:rFonts w:ascii="Times New Roman" w:hAnsi="Times New Roman"/>
          <w:sz w:val="22"/>
        </w:rPr>
      </w:pPr>
      <w:r>
        <w:rPr>
          <w:rFonts w:ascii="Times New Roman" w:hAnsi="Times New Roman"/>
          <w:sz w:val="22"/>
        </w:rPr>
      </w:r>
    </w:p>
    <w:p>
      <w:pPr>
        <w:pStyle w:val="Telotextu"/>
        <w:spacing w:lineRule="exact" w:line="300"/>
        <w:rPr>
          <w:rFonts w:ascii="Times New Roman" w:hAnsi="Times New Roman"/>
          <w:sz w:val="22"/>
        </w:rPr>
      </w:pPr>
      <w:r>
        <w:rPr>
          <w:rFonts w:ascii="Times New Roman" w:hAnsi="Times New Roman"/>
          <w:sz w:val="22"/>
        </w:rPr>
        <w:t>(3)  Kontrolnej činnosti hlavného kontrolóra podlieha:</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a) obecný úrad,</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b) rozpočtové a príspevkové organizácie zriadené obcou,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c) právnické  osoby, v  ktorých má  obec majetkovú  účasť, a iné     osoby,  ktoré  nakladajú  s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majetkom  obce  alebo  ktorým bol    majetok  obce   prenechaný  na  užívanie,   a  to  v rozsahu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dotýkajúcom sa tohto majetku,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d) osoby, ktorým boli poskytnuté  z rozpočtu obce účelové dotácie  alebo  návratné  finančné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výpomoci,  či  nenávratné  finančné  výpomoci  podľa osobitného  predpisu 10) v  rozsahu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nakladania  s týmito prostriedkami.</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(4)  Kontrolná činnosť hlavného kontrolóra  sa nevzťahuje na konanie, v ktorom o    právach,   právom   chránených záujmoch  alebo o povinnostiach  právnických osôb  alebo fyzických  osôb rozhoduje v správnom konaní v zmysle ust. § 27 zákona č.369/1990 Zb. starosta.</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(5) Hlavný kontrolór</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a) vykonáva kontrolu v rozsahu ustanovení ods.2 a 3 tohto článku organizačného poriadku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b) predkladá obecnému  zastupiteľstvu raz za  šesť mesiacov návrh   plánu  kontrolnej činnosti,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ktorý musí  byť najneskôr  15 dní  pred prerokovaním v zastupiteľstve  zverejnený spôsobom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v obci obvyklým,</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c) vypracúva odborné stanoviská k návrhu rozpočtu obce a k návrhu  záverečného   účtu  obce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pred  jeho   schválením  v obecnom  zastupiteľstve,</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d) predkladá  správu   o  výsledkoch  kontroly   priamo  obecnému   zastupiteľstvu na jeho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najbližšom zasadnutí,</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e)  predkladá  obecnému zastupiteľstvu  najmenej raz  ročne správu   o kontrolnej činnosti, a to do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60 dní po uplynutí kalendárneho   roku,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f)  spolupracuje   so   štátnymi   orgánmi   vo  veciach  kontroly  hospodárenia  s  prostriedkami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pridelenými  obci  zo štátneho  rozpočtu alebo zo štrukturálnych fondov Európskej únie,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g)  vybavuje sťažnosti, ak tak ustanovuje osobitný zákon,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h)  je  povinný  vykonať  kontrolu,  ak  ho  o  to  požiada obecné   zastupiteľstvo,</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i)  plní ďalšie úlohy ustanovené osobitným zákonom.</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(6) Hlavný  kontrolór sa  zúčastňuje na  zasadnutiach obecného zastupiteľstva    s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hlasom   poradným;  môže  sa zúčastňovať   aj  na   zasadnutiach  komisií   zriadených  obecným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zastupiteľstvom.</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(7) Hlavný  kontrolór  je  povinný  na  požiadanie bezodkladne sprístupniť  výsledky  kontrol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poslancom  obecného zastupiteľstva alebo starostovi.</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(8) Hlavný kontrolór vo vzťahu k obecnému úradu plní najmä nasledujúce úlohy vykonáva kontrolu:</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plnenia úloh obce, v rámci rozsahu svojej právomoci,</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plnenia úloh vyplývajúcich z platnej právnej úpravy a tohto organizačného poriadku jednotlivými oddeleniami úradu</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zabezpečovania písomnej agendy jednotlivých orgánov obce úradom,</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zabezpečovania výkonu všeobecne záväzných nariadení, uznesení obecného zastupiteľstva a rozhodnutí starostu úradom,</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vnútorných záležitostí obce v súlade s § 4 ods. 3 zákona č. 369/1990 Zb.,</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pokladničné operácie a účtovníctvo obce,</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nakladanie s majetkom obce.   </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taktiež</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upozorňuje na nedostatky a porušenia platných právnych predpisov v činnosti úradu,</w:t>
      </w:r>
    </w:p>
    <w:p>
      <w:pPr>
        <w:pStyle w:val="Normal"/>
        <w:widowControl/>
        <w:numPr>
          <w:ilvl w:val="0"/>
          <w:numId w:val="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na požiadanie obecného zastupiteľstva a starostu, príp. aj prednostu obecného úradu zaujíma stanoviská k zákonnosti postupu orgánov obce,</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Pri výkone svojich úloh je hlavný kontrolór oprávnený nahliadať do účtovných a pokladničných dokladov, ako aj iných dokumentov obce v rozsahu svojej kontrolnej právomoci.</w:t>
      </w:r>
    </w:p>
    <w:p>
      <w:pPr>
        <w:pStyle w:val="Normal"/>
        <w:widowControl/>
        <w:spacing w:lineRule="exact" w:line="300"/>
        <w:ind w:left="360" w:right="0" w:hanging="0"/>
        <w:jc w:val="both"/>
        <w:textAlignment w:val="auto"/>
        <w:rPr>
          <w:rFonts w:ascii="Times New Roman" w:hAnsi="Times New Roman"/>
          <w:sz w:val="20"/>
          <w:lang w:val="sk-SK" w:eastAsia="sk-SK"/>
        </w:rPr>
      </w:pPr>
      <w:r>
        <w:rPr>
          <w:rFonts w:ascii="Times New Roman" w:hAnsi="Times New Roman"/>
          <w:sz w:val="22"/>
          <w:lang w:val="sk-SK" w:eastAsia="sk-SK"/>
        </w:rPr>
        <w:t> </w:t>
      </w:r>
      <w:r>
        <w:rPr>
          <w:rFonts w:ascii="Times New Roman" w:hAnsi="Times New Roman"/>
          <w:sz w:val="20"/>
          <w:lang w:val="sk-SK" w:eastAsia="sk-SK"/>
        </w:rPr>
        <w:t> </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Tretia hlava</w:t>
      </w:r>
    </w:p>
    <w:p>
      <w:pPr>
        <w:pStyle w:val="Nadpis1"/>
        <w:spacing w:lineRule="exact" w:line="300"/>
        <w:rPr>
          <w:rFonts w:ascii="Times New Roman" w:hAnsi="Times New Roman"/>
          <w:b/>
          <w:caps/>
          <w:sz w:val="24"/>
        </w:rPr>
      </w:pPr>
      <w:r>
        <w:rPr>
          <w:rFonts w:ascii="Times New Roman" w:hAnsi="Times New Roman"/>
          <w:b/>
          <w:caps/>
          <w:sz w:val="24"/>
        </w:rPr>
        <w:t>Organizácia obecného úradu</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10</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Úvodné ustanovenie</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11"/>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Obecný úrad je tvorený zamestnancami obce.</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1"/>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Ak tento organizačný poriadok nevymedzuje príslušnosť pre vybavenie konkrétnej veci, vybaví vec oddelenie, ktoré zabezpečuje obsahovo príbuzné záležitosti.</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V sporných prípadoch rozhoduje starosta obce.</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1"/>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Výkon  konkrétnych činností a úloh môže obec zabezpečovať aj prostredníctvom spoločnej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úradovne, a to v rozsahu platnej zmluvy.</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Štvrtá hlava</w:t>
      </w:r>
    </w:p>
    <w:p>
      <w:pPr>
        <w:pStyle w:val="Nadpis1"/>
        <w:spacing w:lineRule="exact" w:line="300"/>
        <w:rPr>
          <w:rFonts w:ascii="Times New Roman" w:hAnsi="Times New Roman"/>
          <w:b/>
          <w:caps/>
          <w:sz w:val="24"/>
        </w:rPr>
      </w:pPr>
      <w:r>
        <w:rPr>
          <w:rFonts w:ascii="Times New Roman" w:hAnsi="Times New Roman"/>
          <w:b/>
          <w:caps/>
          <w:sz w:val="24"/>
        </w:rPr>
        <w:t>Zamestnanci pracujúci na obecnom úrade</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11</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12"/>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Práva a povinnosti zamestnancov obecného úradu vyplývajú zo zákona č. 552/2003 Z. z.  o výkone práce vo verejnom záujme v znení neskorších predpisov, Zákonníka práce a z všeobecne záväzných právnych predpisov vydaných na jeho vykonanie, ako aj z ostatných všeobecne záväzných právnych predpisov vzťahujúcich sa k činnosti samosprávy a z Pracovného poriadku obce Závada</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2"/>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Práva a povinnosti zamestnancov sú zakotvené tiež v pracovných zmluvách, v kolektívnej zmluve,  vo vnútro- organizačných normatívnych právnych aktoch obce a v pokynoch a príkazoch starostu.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Piata hlava</w:t>
      </w:r>
    </w:p>
    <w:p>
      <w:pPr>
        <w:pStyle w:val="Nadpis1"/>
        <w:spacing w:lineRule="exact" w:line="300"/>
        <w:rPr>
          <w:rFonts w:ascii="Times New Roman" w:hAnsi="Times New Roman"/>
          <w:b/>
          <w:caps/>
          <w:sz w:val="24"/>
        </w:rPr>
      </w:pPr>
      <w:r>
        <w:rPr>
          <w:rFonts w:ascii="Times New Roman" w:hAnsi="Times New Roman"/>
          <w:b/>
          <w:caps/>
          <w:sz w:val="24"/>
        </w:rPr>
        <w:t>Spisová služba a obeh písomností</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12</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Spisová služba</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1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Za organizáciu a riadny chod spisovej služby na obecnom úradu zodpovedajú zamestnanci obce.</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Každý zamestnanec je povinný  zaobchádzať s pridelenými písomnosťami s náležitou starostlivosťou, vybavovať ich včas a chrániť ich pred znehodnotením ,alebo stratou.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Postup pri vyhotovovaní, odosielaní, označovaní, archivácii spisov, a príjme, triedení archivovaní a skartácii zásielok upravuje „Registratúrny poriadok obce Závada“.</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13</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Obeh písomností</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14"/>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Na obehu písomností sa zúčastňujú jednotliví zamestnanci obecného úradu a starosta, ktorí jednotlivé písomnosti vyhotovujú, hodnotia, kontrolujú, a schvaľujú.</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Podrobná úprava obehu písomností je obsiahnutá v „ Registratúrnom poriadku obce Závada“.</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4"/>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Obeh účtovných dokladov je podrobne upravený v „Zásadách pre obeh účtovných dokladov v podmienkach samosprávy obce Závada“.</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Šiesta hlava</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PEČIATKY</w:t>
      </w:r>
    </w:p>
    <w:p>
      <w:pPr>
        <w:pStyle w:val="Normal"/>
        <w:widowControl/>
        <w:spacing w:lineRule="exact" w:line="300"/>
        <w:ind w:left="0" w:right="0" w:hanging="0"/>
        <w:jc w:val="left"/>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14</w:t>
      </w:r>
    </w:p>
    <w:p>
      <w:pPr>
        <w:pStyle w:val="Normal"/>
        <w:widowControl/>
        <w:numPr>
          <w:ilvl w:val="0"/>
          <w:numId w:val="15"/>
        </w:numPr>
        <w:tabs>
          <w:tab w:val="left" w:pos="360" w:leader="none"/>
        </w:tabs>
        <w:spacing w:lineRule="exact" w:line="300"/>
        <w:ind w:left="360" w:right="0" w:hanging="360"/>
        <w:jc w:val="both"/>
        <w:textAlignment w:val="auto"/>
        <w:rPr>
          <w:rFonts w:ascii="Times New Roman" w:hAnsi="Times New Roman"/>
          <w:b/>
          <w:sz w:val="22"/>
          <w:lang w:val="sk-SK" w:eastAsia="sk-SK"/>
        </w:rPr>
      </w:pPr>
      <w:r>
        <w:rPr>
          <w:rFonts w:ascii="Times New Roman" w:hAnsi="Times New Roman"/>
          <w:sz w:val="22"/>
          <w:lang w:val="sk-SK" w:eastAsia="sk-SK"/>
        </w:rPr>
        <w:t>Starosta obce používa na označovanie písomností okrúhlu pečiatku s erbom obce (znakom Slovenskej republiky) uprostred a s textom   „</w:t>
      </w:r>
      <w:r>
        <w:rPr>
          <w:rFonts w:ascii="Times New Roman" w:hAnsi="Times New Roman"/>
          <w:b/>
          <w:sz w:val="22"/>
          <w:lang w:val="sk-SK" w:eastAsia="sk-SK"/>
        </w:rPr>
        <w:t>OBEC</w:t>
      </w:r>
      <w:r>
        <w:rPr>
          <w:rFonts w:ascii="Times New Roman" w:hAnsi="Times New Roman"/>
          <w:sz w:val="22"/>
          <w:lang w:val="sk-SK" w:eastAsia="sk-SK"/>
        </w:rPr>
        <w:t xml:space="preserve">  </w:t>
      </w:r>
      <w:r>
        <w:rPr>
          <w:rFonts w:ascii="Times New Roman" w:hAnsi="Times New Roman"/>
          <w:b/>
          <w:sz w:val="22"/>
          <w:lang w:val="sk-SK" w:eastAsia="sk-SK"/>
        </w:rPr>
        <w:t>Z Á V A D A“.</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5"/>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Obecný úrad používa na označovanie písomností podlhovastú pečiatku s textom „Obec ZÁVADA  991 21 Závada“.</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5"/>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Jednotlivé pečiatky sú označené poradovým číslom. Evidenciu o ich pridelení vedie poverený zamestnanec obce.</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Siedma hlava</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 xml:space="preserve">OCHRANA MAJETKU OBCE </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15</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16"/>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Za ochranu objektov vo vlastníctve alebo správe obce a zvereného majetku zodpovedajú, v súlade so všeobecne záväznými právnymi predpismi, starosta obce,  ako aj ostatný zamestnanci obecného úradu v rozsahu svojej pôsobnosti.</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6"/>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Základné vzťahy, práva a povinnosti zamestnancov pri ochrane majetku obce v objektoch obecného úradu upravujú „Zásady ochrany majetku obce“.</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6"/>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Zásady ochrany majetku obce“ upravujú spôsob prideľovania a úschovy kľúčov od dvier a brán objektov v užívaní obecného úradu.</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Ôsma hlava</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ZÁVEREČNÉ USTANOVENIA</w:t>
      </w:r>
    </w:p>
    <w:p>
      <w:pPr>
        <w:pStyle w:val="Normal"/>
        <w:widowControl/>
        <w:spacing w:lineRule="exact" w:line="300"/>
        <w:ind w:left="0" w:right="0" w:hanging="0"/>
        <w:jc w:val="center"/>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16</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1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Vedúci zamestnanci obce Závada sú povinní zabezpečiť oboznámenie sa im podriadených zamestnancov s týmto organizačným poriadkom najneskôr do 30 dní odo dňa nadobudnutia jeho účinnosti, a u nových zamestnancov najneskôr v  deň ich nástupu do zamestnania.</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Vedúci zamestnanci obce zabezpečujú priebežne oboznamovanie sa im podriadených zamestnancov so zmenami organizačného  prípadnými a vedú o tom písomnú evidenciu. Zároveň vykonávajú kontrolu dodržiavania ustanovení tohto Organizačného poriadku.</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Zamestnanci obce písomne potvrdia, že sa  oboznámili s týmto organizačným poriadkom, potvrdenie sa založí do osobného spisu zamestnanca.</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Organizačný poriadok Obecného úradu v Závade, je zamestnancom obecného úradu k dispozícii  u starostu.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Na základe tohto Organizačného poriadku obce Závada je starosta obce oprávnený k úpravám náplne práce, ak potreba úpravy vyplýva zo zákona, prípadne iných právne významných skutočností.</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Tento Organizačný poriadok Obecného úradu v Závade schválilo Obecné zastupiteľstvo v Závade dňa 14.12.2008</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Tento Organizačný poriadok Obecného úradu v Závade  nadobúda účinnosť dňa  01.01.2009</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V Závade, dňa  14.12.2008</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right"/>
        <w:textAlignment w:val="auto"/>
        <w:rPr>
          <w:rFonts w:ascii="Times New Roman" w:hAnsi="Times New Roman"/>
          <w:sz w:val="22"/>
          <w:lang w:val="sk-SK" w:eastAsia="sk-SK"/>
        </w:rPr>
      </w:pPr>
      <w:r>
        <w:rPr>
          <w:rFonts w:ascii="Times New Roman" w:hAnsi="Times New Roman"/>
          <w:sz w:val="22"/>
          <w:lang w:val="sk-SK" w:eastAsia="sk-SK"/>
        </w:rPr>
        <w:t>...........................................................</w:t>
      </w:r>
    </w:p>
    <w:p>
      <w:pPr>
        <w:pStyle w:val="Normal"/>
        <w:widowControl/>
        <w:spacing w:lineRule="exact" w:line="300"/>
        <w:ind w:left="5664" w:right="0" w:firstLine="708"/>
        <w:jc w:val="left"/>
        <w:textAlignment w:val="auto"/>
        <w:rPr>
          <w:rFonts w:ascii="Times New Roman" w:hAnsi="Times New Roman"/>
          <w:sz w:val="22"/>
          <w:lang w:val="sk-SK" w:eastAsia="sk-SK"/>
        </w:rPr>
      </w:pPr>
      <w:r>
        <w:rPr>
          <w:rFonts w:ascii="Times New Roman" w:hAnsi="Times New Roman"/>
          <w:sz w:val="22"/>
          <w:lang w:val="sk-SK" w:eastAsia="sk-SK"/>
        </w:rPr>
        <w:t>Miroslav  K A L M Á R</w:t>
      </w:r>
    </w:p>
    <w:p>
      <w:pPr>
        <w:pStyle w:val="Normal"/>
        <w:widowControl/>
        <w:spacing w:lineRule="exact" w:line="300"/>
        <w:ind w:left="5664" w:right="0" w:firstLine="708"/>
        <w:jc w:val="left"/>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starosta obce</w:t>
      </w:r>
    </w:p>
    <w:p>
      <w:pPr>
        <w:pStyle w:val="Normal"/>
        <w:widowControl/>
        <w:spacing w:lineRule="exact" w:line="30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sectPr>
      <w:footerReference w:type="default" r:id="rId2"/>
      <w:type w:val="nextPage"/>
      <w:pgSz w:w="11906" w:h="16838"/>
      <w:pgMar w:left="1417" w:right="1417" w:header="0" w:top="1417" w:footer="708"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lbertus Extra Bold">
    <w:charset w:val="01"/>
    <w:family w:val="swiss"/>
    <w:pitch w:val="default"/>
  </w:font>
  <w:font w:name="Liberation Serif">
    <w:altName w:val="Times New Roman"/>
    <w:charset w:val="01"/>
    <w:family w:val="roman"/>
    <w:pitch w:val="default"/>
  </w:font>
  <w:font w:name="Liberation Sans">
    <w:altName w:val="Arial"/>
    <w:charset w:val="01"/>
    <w:family w:val="swiss"/>
    <w:pitch w:val="variable"/>
  </w:font>
  <w:font w:name="Times New Roman">
    <w:charset w:val="01"/>
    <w:family w:val="roma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ta"/>
      <w:widowControl/>
      <w:tabs>
        <w:tab w:val="center" w:pos="4536" w:leader="none"/>
        <w:tab w:val="right" w:pos="9072" w:leader="none"/>
      </w:tabs>
      <w:ind w:left="0" w:right="360" w:hanging="0"/>
      <w:jc w:val="left"/>
      <w:textAlignment w:val="auto"/>
      <w:rPr>
        <w:rFonts w:ascii="Times New Roman" w:hAnsi="Times New Roman"/>
        <w:sz w:val="24"/>
        <w:lang w:val="sk-SK" w:eastAsia="sk-SK"/>
      </w:rPr>
    </w:pPr>
    <w:r>
      <w:rPr>
        <w:rFonts w:ascii="Times New Roman" w:hAnsi="Times New Roman"/>
        <w:sz w:val="24"/>
        <w:lang w:val="sk-SK" w:eastAsia="sk-SK"/>
      </w:rPr>
    </w:r>
    <w:r>
      <w:pict>
        <v:rect fillcolor="#FFFFFF" style="position:absolute;width:6.05pt;height:13.8pt;mso-wrap-distance-left:-0.05pt;mso-wrap-distance-right:-0.05pt;mso-wrap-distance-top:0pt;mso-wrap-distance-bottom:0pt;margin-top:-0.05pt;margin-left:447.6pt">
          <v:fill opacity="0f"/>
          <v:textbox inset="0in,0in,0in,0in">
            <w:txbxContent>
              <w:p>
                <w:pPr>
                  <w:pStyle w:val="Pta"/>
                  <w:widowControl/>
                  <w:pBdr>
                    <w:top w:val="nil"/>
                    <w:left w:val="nil"/>
                    <w:bottom w:val="nil"/>
                    <w:right w:val="nil"/>
                  </w:pBdr>
                  <w:tabs>
                    <w:tab w:val="center" w:pos="4536" w:leader="none"/>
                    <w:tab w:val="right" w:pos="9072" w:leader="none"/>
                  </w:tabs>
                  <w:ind w:left="0" w:right="0" w:hanging="0"/>
                  <w:jc w:val="left"/>
                  <w:textAlignment w:val="auto"/>
                  <w:rPr>
                    <w:rStyle w:val="Pagenumber"/>
                    <w:rFonts w:ascii="Times New Roman" w:hAnsi="Times New Roman"/>
                    <w:sz w:val="24"/>
                    <w:lang w:val="sk-SK" w:eastAsia="sk-SK"/>
                  </w:rPr>
                </w:pPr>
                <w:r>
                  <w:rPr>
                    <w:rStyle w:val="Pagenumber"/>
                    <w:rFonts w:ascii="Times New Roman" w:hAnsi="Times New Roman"/>
                    <w:sz w:val="24"/>
                    <w:lang w:val="sk-SK" w:eastAsia="sk-SK"/>
                  </w:rPr>
                  <w:fldChar w:fldCharType="begin"/>
                </w:r>
                <w:r>
                  <w:instrText> PAGE </w:instrText>
                </w:r>
                <w:r>
                  <w:fldChar w:fldCharType="separate"/>
                </w:r>
                <w:r>
                  <w:t>9</w:t>
                </w:r>
                <w:r>
                  <w:fldChar w:fldCharType="end"/>
                </w:r>
              </w:p>
            </w:txbxContent>
          </v:textbox>
          <w10:wrap type="square"/>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sk-SK"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sk-SK" w:eastAsia="zh-CN" w:bidi="hi-IN"/>
    </w:rPr>
  </w:style>
  <w:style w:type="paragraph" w:styleId="Nadpis1">
    <w:name w:val="Nadpis 1"/>
    <w:basedOn w:val="Nadpis"/>
    <w:pPr>
      <w:keepNext/>
      <w:widowControl/>
      <w:ind w:left="0" w:right="0" w:hanging="0"/>
      <w:jc w:val="center"/>
      <w:textAlignment w:val="auto"/>
    </w:pPr>
    <w:rPr>
      <w:smallCaps/>
      <w:sz w:val="36"/>
      <w:lang w:val="sk-SK" w:eastAsia="sk-SK"/>
    </w:rPr>
  </w:style>
  <w:style w:type="paragraph" w:styleId="Nadpis2">
    <w:name w:val="Nadpis 2"/>
    <w:basedOn w:val="Nadpis"/>
    <w:pPr>
      <w:keepNext/>
      <w:widowControl/>
      <w:spacing w:before="240" w:after="60"/>
      <w:ind w:left="0" w:right="0" w:hanging="0"/>
      <w:jc w:val="center"/>
      <w:textAlignment w:val="auto"/>
    </w:pPr>
    <w:rPr>
      <w:rFonts w:ascii="Albertus Extra Bold" w:hAnsi="Albertus Extra Bold"/>
      <w:b/>
      <w:sz w:val="24"/>
      <w:lang w:val="sk-SK" w:eastAsia="sk-SK"/>
    </w:rPr>
  </w:style>
  <w:style w:type="character" w:styleId="DefaultParagraphFont">
    <w:name w:val="Default Paragraph Font"/>
    <w:rPr/>
  </w:style>
  <w:style w:type="character" w:styleId="Pagenumber">
    <w:name w:val="page number"/>
    <w:basedOn w:val="DefaultParagraphFont"/>
    <w:rPr/>
  </w:style>
  <w:style w:type="character" w:styleId="ListLabel1">
    <w:name w:val="ListLabel 1"/>
    <w:rPr>
      <w:rFonts w:ascii="Liberation Serif" w:hAnsi="Liberation Serif"/>
    </w:rPr>
  </w:style>
  <w:style w:type="paragraph" w:styleId="Nadpis">
    <w:name w:val="Nadpis"/>
    <w:basedOn w:val="Normal"/>
    <w:next w:val="Telotextu"/>
    <w:pPr>
      <w:keepNext/>
      <w:spacing w:before="240" w:after="120"/>
    </w:pPr>
    <w:rPr>
      <w:rFonts w:ascii="Liberation Sans" w:hAnsi="Liberation Sans" w:eastAsia="Droid Sans Fallback" w:cs="FreeSans"/>
      <w:sz w:val="28"/>
      <w:szCs w:val="28"/>
    </w:rPr>
  </w:style>
  <w:style w:type="paragraph" w:styleId="Telotextu">
    <w:name w:val="Telo textu"/>
    <w:basedOn w:val="Normal"/>
    <w:pPr>
      <w:widowControl/>
      <w:spacing w:lineRule="auto" w:line="288"/>
      <w:ind w:left="0" w:right="0" w:hanging="0"/>
      <w:jc w:val="both"/>
      <w:textAlignment w:val="auto"/>
    </w:pPr>
    <w:rPr>
      <w:sz w:val="20"/>
      <w:lang w:val="sk-SK" w:eastAsia="sk-SK"/>
    </w:rPr>
  </w:style>
  <w:style w:type="paragraph" w:styleId="Zoznam">
    <w:name w:val="Zoznam"/>
    <w:basedOn w:val="Telotextu"/>
    <w:pPr/>
    <w:rPr>
      <w:rFonts w:cs="FreeSans"/>
    </w:rPr>
  </w:style>
  <w:style w:type="paragraph" w:styleId="Popis">
    <w:name w:val="Popis"/>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Text2">
    <w:name w:val="Body Text 2"/>
    <w:pPr>
      <w:widowControl/>
      <w:suppressAutoHyphens w:val="true"/>
      <w:ind w:left="357" w:right="0" w:hanging="0"/>
      <w:jc w:val="both"/>
      <w:textAlignment w:val="auto"/>
    </w:pPr>
    <w:rPr>
      <w:rFonts w:ascii="Liberation Serif" w:hAnsi="Liberation Serif" w:eastAsia="Droid Sans Fallback" w:cs="FreeSans"/>
      <w:color w:val="auto"/>
      <w:sz w:val="20"/>
      <w:szCs w:val="24"/>
      <w:lang w:val="sk-SK" w:eastAsia="sk-SK" w:bidi="hi-IN"/>
    </w:rPr>
  </w:style>
  <w:style w:type="paragraph" w:styleId="Pta">
    <w:name w:val="Päta"/>
    <w:basedOn w:val="Normal"/>
    <w:pPr>
      <w:widowControl/>
      <w:tabs>
        <w:tab w:val="center" w:pos="4536" w:leader="none"/>
        <w:tab w:val="right" w:pos="9072" w:leader="none"/>
      </w:tabs>
      <w:ind w:left="0" w:right="0" w:hanging="0"/>
      <w:jc w:val="left"/>
      <w:textAlignment w:val="auto"/>
    </w:pPr>
    <w:rPr>
      <w:sz w:val="24"/>
      <w:lang w:val="sk-SK" w:eastAsia="sk-SK"/>
    </w:rPr>
  </w:style>
  <w:style w:type="paragraph" w:styleId="Obsahrmca">
    <w:name w:val="Obsah rámc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2012-01-06T19:29:00Z</dcterms:created>
  <dc:creator>Ing.Viktor Birmon</dc:creator>
  <dc:language>sk-SK</dc:language>
  <dcterms:modified xsi:type="dcterms:W3CDTF">2012-01-06T19:29:00Z</dcterms:modified>
  <cp:revision>2</cp:revision>
  <dc:title>++ </dc:title>
</cp:coreProperties>
</file>